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13"/>
    <w:p>
      <w:pPr>
        <w:pStyle w:val="Heading1"/>
      </w:pPr>
      <w:r>
        <w:t xml:space="preserve">Homiletics Analysis: Nehemiah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13 records Nehemiah’s second term as governor of Jerusalem following a return to Persia (likely around 432 BC) and his subsequent return to find multiple covenant violations in full swing. Four interrelated corruptions have taken root: Tobiah the Ammonite has been given a chamber in the Temple courts (vv. 1–9); the Levites and singers have abandoned their posts because the tithes supporting them have ceased (vv. 10–14); the Sabbath is being openly violated through commerce (vv. 15–22); and intermarriage with pagan women has resumed, with the children unable even to speak the language of Judah (vv. 23–29). In each case Nehemiah confronts, rebukes, restores, and cleanses — driving out Tobiah’s furniture, reinstating the Levites, shutting the gates on the Sabbath merchants, and contending physically with those who had taken foreign wives. The chapter closes with four brief prayers:</w:t>
      </w:r>
      <w:r>
        <w:t xml:space="preserve"> </w:t>
      </w:r>
      <w:r>
        <w:t xml:space="preserve">“Remember me, O my God, for good.”</w:t>
      </w:r>
    </w:p>
    <w:p>
      <w:pPr>
        <w:pStyle w:val="BodyText"/>
      </w:pPr>
      <w:r>
        <w:rPr>
          <w:b/>
          <w:bCs/>
        </w:rPr>
        <w:t xml:space="preserve">This Text — Intent:</w:t>
      </w:r>
    </w:p>
    <w:p>
      <w:pPr>
        <w:pStyle w:val="BodyText"/>
      </w:pPr>
      <w:r>
        <w:t xml:space="preserve">God is confronting His people — and every generation of His people — with the reality that covenant faithfulness is not self-sustaining. The reforms of the past (Nehemiah 8–12) did not hold. The worship infrastructure, the Sabbath rhythms, and the covenant boundaries erected with such solemn dedication have collapsed within a generation. Through this unflinching account, God intends to produce in the reader a sober reckoning with the persistent gravitational pull of spiritual drift — and, precisely because Nehemiah is not the final answer, a recognition that only the grace of a greater mediator can ultimately secure what human reform cannot.</w:t>
      </w:r>
    </w:p>
    <w:p>
      <w:r>
        <w:pict>
          <v:rect style="width:0;height:1.5pt" o:hralign="center" o:hrstd="t" o:hr="t"/>
        </w:pict>
      </w:r>
    </w:p>
    <w:p>
      <w:pPr>
        <w:pStyle w:val="FirstParagraph"/>
      </w:pPr>
      <w:r>
        <w:rPr>
          <w:b/>
          <w:bCs/>
        </w:rPr>
        <w:t xml:space="preserve">Subject Sentence:</w:t>
      </w:r>
      <w:r>
        <w:t xml:space="preserve"> </w:t>
      </w:r>
      <w:r>
        <w:t xml:space="preserve">Covenant faithfulness collapses without vigilance — and human reform alone cannot hold.</w:t>
      </w:r>
    </w:p>
    <w:p>
      <w:r>
        <w:pict>
          <v:rect style="width:0;height:1.5pt" o:hralign="center" o:hrstd="t" o:hr="t"/>
        </w:pict>
      </w:r>
    </w:p>
    <w:p>
      <w:pPr>
        <w:pStyle w:val="FirstParagraph"/>
      </w:pPr>
      <w:r>
        <w:rPr>
          <w:b/>
          <w:bCs/>
        </w:rPr>
        <w:t xml:space="preserve">Primary Claim:</w:t>
      </w:r>
      <w:r>
        <w:t xml:space="preserve"> </w:t>
      </w:r>
      <w:r>
        <w:t xml:space="preserve">God is warning His people that the gains of revival and renewal are perpetually vulnerable to drift, compromise, and collapse — and calling them to the kind of recurring, costly, watchful faithfulness that grace alone motivates and sustains.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character and tone of Nehemiah’s confrontations</w:t>
      </w:r>
      <w:r>
        <w:t xml:space="preserve">: Nehemiah’s physical confrontations — pulling out the hair of those who had intermarried (v. 25), driving out Tobiah’s furniture (v. 8), threatening the merchants (v. 21) — have generated two interpretive responses that must be evaluated. Some traditions (particularly those emphasizing the gentleness of pastoral ministry) read these as temperamental excess that the text merely records without endorsing. Others flatten them into timeless models of confrontational pastoral courage. Neither extreme accounts for the text. The passage does not distance itself from Nehemiah’s actions — they are presented as righteous indignation and covenant zeal flowing from genuine authority. But they also belong to a specific covenantal and gubernatorial context: Nehemiah is not simply a church member with strong convictions; he is the appointed governor of the returned community, acting with both civil and covenantal authority. The Reformed reading recognizes that Nehemiah’s zeal is genuinely Spirit-driven and textually endorsed, while the</w:t>
      </w:r>
      <w:r>
        <w:t xml:space="preserve"> </w:t>
      </w:r>
      <w:r>
        <w:rPr>
          <w:i/>
          <w:iCs/>
        </w:rPr>
        <w:t xml:space="preserve">form</w:t>
      </w:r>
      <w:r>
        <w:t xml:space="preserve"> </w:t>
      </w:r>
      <w:r>
        <w:t xml:space="preserve">of his response belongs to Old Covenant theocratic administration. The application is not</w:t>
      </w:r>
      <w:r>
        <w:t xml:space="preserve"> </w:t>
      </w:r>
      <w:r>
        <w:t xml:space="preserve">“pastors should pull people’s hair”</w:t>
      </w:r>
      <w:r>
        <w:t xml:space="preserve"> </w:t>
      </w:r>
      <w:r>
        <w:t xml:space="preserve">but</w:t>
      </w:r>
      <w:r>
        <w:t xml:space="preserve"> </w:t>
      </w:r>
      <w:r>
        <w:t xml:space="preserve">“leaders with authority must be willing to act decisively on covenant faithfulness regardless of personal or political cost.”</w:t>
      </w:r>
    </w:p>
    <w:p>
      <w:pPr>
        <w:pStyle w:val="BodyText"/>
      </w:pPr>
      <w:r>
        <w:rPr>
          <w:b/>
          <w:bCs/>
        </w:rPr>
        <w:t xml:space="preserve">The repetition of</w:t>
      </w:r>
      <w:r>
        <w:rPr>
          <w:b/>
          <w:bCs/>
        </w:rPr>
        <w:t xml:space="preserve"> </w:t>
      </w:r>
      <w:r>
        <w:rPr>
          <w:b/>
          <w:bCs/>
        </w:rPr>
        <w:t xml:space="preserve">“Remember me, O my God”</w:t>
      </w:r>
      <w:r>
        <w:rPr>
          <w:b/>
          <w:bCs/>
        </w:rPr>
        <w:t xml:space="preserve"> </w:t>
      </w:r>
      <w:r>
        <w:rPr>
          <w:b/>
          <w:bCs/>
        </w:rPr>
        <w:t xml:space="preserve">(vv. 14, 22, 29, 31)</w:t>
      </w:r>
      <w:r>
        <w:t xml:space="preserve">: Wesleyan/Arminian and some broadly evangelical readings treat these prayers as evidence of Nehemiah’s uncertainty about his standing before God — a kind of anxious works-righteousness seeking divine approval for his labors. This reading is qualified, not refuted. There is a genuine element of humble self-awareness in these prayers — Nehemiah does not presume. But the Reformed reading better accounts for the grammatical and theological context: these are not anxiety prayers but covenant-appeal prayers. Nehemiah is invoking the covenant God who remembers His own — the same God who</w:t>
      </w:r>
      <w:r>
        <w:t xml:space="preserve"> </w:t>
      </w:r>
      <w:r>
        <w:t xml:space="preserve">“remembered”</w:t>
      </w:r>
      <w:r>
        <w:t xml:space="preserve"> </w:t>
      </w:r>
      <w:r>
        <w:t xml:space="preserve">Noah (Genesis 8:1), remembered Rachel (Genesis 30:22), and remembered His covenant with Abraham, Isaac, and Jacob (Exodus 2:24). This is not doubt; it is covenant confidence expressed in the idiom of humble petition. The Wesleyan reading imports a framework of merit-anxiety the text does not support.</w:t>
      </w:r>
    </w:p>
    <w:p>
      <w:pPr>
        <w:pStyle w:val="BodyText"/>
      </w:pPr>
      <w:r>
        <w:rPr>
          <w:b/>
          <w:bCs/>
        </w:rPr>
        <w:t xml:space="preserve">The relationship between Nehemiah 13 and the book’s ending</w:t>
      </w:r>
      <w:r>
        <w:t xml:space="preserve">: Some scholars (following a broadly historical-critical trajectory) read the chapter’s disarray as evidence that the Ezra-Nehemiah narrative ends in failure — the reforms don’t work, the story closes in entropy, and the reader is meant to conclude that post-exilic Judaism is fundamentally broken. This reading correctly identifies the chapter’s darkness but misidentifies its intent. The text does not end in despair — it ends in prayer. Nehemiah does not resign; he acts and then appeals to the covenant God. The Reformed reading sees in this very structure the chapter’s deepest theological point: the insufficiency of human reform is not the text’s conclusion but its</w:t>
      </w:r>
      <w:r>
        <w:t xml:space="preserve"> </w:t>
      </w:r>
      <w:r>
        <w:rPr>
          <w:i/>
          <w:iCs/>
        </w:rPr>
        <w:t xml:space="preserve">setup</w:t>
      </w:r>
      <w:r>
        <w:t xml:space="preserve"> </w:t>
      </w:r>
      <w:r>
        <w:t xml:space="preserve">— pointing the reader forward to the need for a greater mediator, a final purification, and an unrepeatable sacrifice that will ultimately cleanse what Nehemiah’s broom cannot.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Ezra 9–10</w:t>
      </w:r>
      <w:r>
        <w:t xml:space="preserve"> </w:t>
      </w:r>
      <w:r>
        <w:t xml:space="preserve">— The same pattern of intermarriage collapse appears in Ezra’s generation, demonstrating that this is not individual failure but a systemic covenant vulnerability; the people’s tendency to drift is persistent across leadership transitions.</w:t>
      </w:r>
    </w:p>
    <w:p>
      <w:pPr>
        <w:numPr>
          <w:ilvl w:val="0"/>
          <w:numId w:val="1001"/>
        </w:numPr>
      </w:pPr>
      <w:r>
        <w:rPr>
          <w:b/>
          <w:bCs/>
        </w:rPr>
        <w:t xml:space="preserve">Judges 2:6–19</w:t>
      </w:r>
      <w:r>
        <w:t xml:space="preserve"> </w:t>
      </w:r>
      <w:r>
        <w:t xml:space="preserve">— The cyclical structure of Judges — faithfulness under a leader, collapse after his death — provides the canonical pattern that Nehemiah 13 recapitulates in miniature; every human reform is temporary without a permanent mediator.</w:t>
      </w:r>
    </w:p>
    <w:p>
      <w:pPr>
        <w:numPr>
          <w:ilvl w:val="0"/>
          <w:numId w:val="1001"/>
        </w:numPr>
      </w:pPr>
      <w:r>
        <w:rPr>
          <w:b/>
          <w:bCs/>
        </w:rPr>
        <w:t xml:space="preserve">Malachi 1–3</w:t>
      </w:r>
      <w:r>
        <w:t xml:space="preserve"> </w:t>
      </w:r>
      <w:r>
        <w:t xml:space="preserve">— Written in the same late post-exilic period, Malachi diagnoses the same corruptions (corrupt priests, neglected tithes, intermarriage) and responds not with another call to reform but with the promise of the coming Messenger who will purify the sons of Levi; Nehemiah 13’s unresolved problems are exactly what Malachi’s prophecy anticipates.</w:t>
      </w:r>
    </w:p>
    <w:p>
      <w:pPr>
        <w:numPr>
          <w:ilvl w:val="0"/>
          <w:numId w:val="1001"/>
        </w:numPr>
      </w:pPr>
      <w:r>
        <w:rPr>
          <w:b/>
          <w:bCs/>
        </w:rPr>
        <w:t xml:space="preserve">Hebrews 7:23–25</w:t>
      </w:r>
      <w:r>
        <w:t xml:space="preserve"> </w:t>
      </w:r>
      <w:r>
        <w:t xml:space="preserve">— The instability of the Levitical priesthood (priests dying, reforms reverting, worship structures collapsing) is explicitly contrasted with Christ’s permanent, unrepeatable priesthood:</w:t>
      </w:r>
      <w:r>
        <w:t xml:space="preserve"> </w:t>
      </w:r>
      <w:r>
        <w:t xml:space="preserve">“He always lives to make intercession for them.”</w:t>
      </w:r>
      <w:r>
        <w:t xml:space="preserve"> </w:t>
      </w:r>
      <w:r>
        <w:t xml:space="preserve">Nehemiah 13 is a case study in what Hebrews 7 diagnoses.</w:t>
      </w:r>
    </w:p>
    <w:p>
      <w:pPr>
        <w:numPr>
          <w:ilvl w:val="0"/>
          <w:numId w:val="1001"/>
        </w:numPr>
      </w:pPr>
      <w:r>
        <w:rPr>
          <w:b/>
          <w:bCs/>
        </w:rPr>
        <w:t xml:space="preserve">Philippians 2:12–13</w:t>
      </w:r>
      <w:r>
        <w:t xml:space="preserve"> </w:t>
      </w:r>
      <w:r>
        <w:t xml:space="preserve">—</w:t>
      </w:r>
      <w:r>
        <w:t xml:space="preserve"> </w:t>
      </w:r>
      <w:r>
        <w:t xml:space="preserve">“Work out your salvation with fear and trembling, for it is God who works in you”</w:t>
      </w:r>
      <w:r>
        <w:t xml:space="preserve"> </w:t>
      </w:r>
      <w:r>
        <w:t xml:space="preserve">— the pattern of recurring, watchful, costly faithfulness called for in Nehemiah 13 is grounded in the New Testament not in self-effort but in the animating work of the Spirit; Nehemiah’s prayers (</w:t>
      </w:r>
      <w:r>
        <w:t xml:space="preserve">“Remember me, O my God”</w:t>
      </w:r>
      <w:r>
        <w:t xml:space="preserve">) anticipate this structure.</w:t>
      </w:r>
    </w:p>
    <w:p>
      <w:r>
        <w:pict>
          <v:rect style="width:0;height:1.5pt" o:hralign="center" o:hrstd="t" o:hr="t"/>
        </w:pict>
      </w:r>
    </w:p>
    <w:p>
      <w:pPr>
        <w:pStyle w:val="FirstParagraph"/>
      </w:pPr>
      <w:r>
        <w:rPr>
          <w:b/>
          <w:bCs/>
        </w:rPr>
        <w:t xml:space="preserve">Aim:</w:t>
      </w:r>
      <w:r>
        <w:t xml:space="preserve"> </w:t>
      </w:r>
      <w:r>
        <w:t xml:space="preserve">To call the reader to a sober, gospel-motivated reckoning with spiritual drift — and to find in Christ’s unchanging intercession the ground for the kind of recurring, watchful faithfulness that Nehemiah’s broom alone could never secure.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reading of the Law of Moses reveals that Ammonites and Moabites must not enter the assembly; the people respond by separating the mixed multitude.</w:t>
            </w:r>
          </w:p>
        </w:tc>
        <w:tc>
          <w:tcPr/>
          <w:p>
            <w:pPr>
              <w:pStyle w:val="Compact"/>
            </w:pPr>
            <w:r>
              <w:t xml:space="preserve">Sets the chapter’s frame: the Law read, the people respond. The pattern established here is immediately violated in what follows.</w:t>
            </w:r>
          </w:p>
        </w:tc>
      </w:tr>
      <w:tr>
        <w:tc>
          <w:tcPr/>
          <w:p>
            <w:pPr>
              <w:pStyle w:val="Compact"/>
            </w:pPr>
            <w:r>
              <w:t xml:space="preserve">4–5</w:t>
            </w:r>
          </w:p>
        </w:tc>
        <w:tc>
          <w:tcPr/>
          <w:p>
            <w:pPr>
              <w:pStyle w:val="Compact"/>
            </w:pPr>
            <w:r>
              <w:t xml:space="preserve">Eliashib the priest, allied with Tobiah, has prepared a large chamber for Tobiah in the Temple courts — previously used for the grain offerings, frankincense, and vessels.</w:t>
            </w:r>
          </w:p>
        </w:tc>
        <w:tc>
          <w:tcPr/>
          <w:p>
            <w:pPr>
              <w:pStyle w:val="Compact"/>
            </w:pPr>
            <w:r>
              <w:t xml:space="preserve">Eliashib is a priest — the corruption is from the inside, not the outside. Tobiah is the persistent adversary of the entire rebuilding project (Neh. 2–6).</w:t>
            </w:r>
          </w:p>
        </w:tc>
      </w:tr>
      <w:tr>
        <w:tc>
          <w:tcPr/>
          <w:p>
            <w:pPr>
              <w:pStyle w:val="Compact"/>
            </w:pPr>
            <w:r>
              <w:t xml:space="preserve">6–7</w:t>
            </w:r>
          </w:p>
        </w:tc>
        <w:tc>
          <w:tcPr/>
          <w:p>
            <w:pPr>
              <w:pStyle w:val="Compact"/>
            </w:pPr>
            <w:r>
              <w:t xml:space="preserve">Nehemiah has been absent — he returned to Babylon in the 32nd year of Artaxerxes; on his return he learns of the evil Eliashib had done for Tobiah.</w:t>
            </w:r>
          </w:p>
        </w:tc>
        <w:tc>
          <w:tcPr/>
          <w:p>
            <w:pPr>
              <w:pStyle w:val="Compact"/>
            </w:pPr>
            <w:r>
              <w:t xml:space="preserve">The collapse happened during a leadership absence. Not an excuse but a structural vulnerability.</w:t>
            </w:r>
          </w:p>
        </w:tc>
      </w:tr>
      <w:tr>
        <w:tc>
          <w:tcPr/>
          <w:p>
            <w:pPr>
              <w:pStyle w:val="Compact"/>
            </w:pPr>
            <w:r>
              <w:t xml:space="preserve">8–9</w:t>
            </w:r>
          </w:p>
        </w:tc>
        <w:tc>
          <w:tcPr/>
          <w:p>
            <w:pPr>
              <w:pStyle w:val="Compact"/>
            </w:pPr>
            <w:r>
              <w:t xml:space="preserve">Nehemiah is grieved, throws out Tobiah’s household furniture, commands the chambers to be cleansed, and restores the Temple vessels, grain offerings, and frankincense.</w:t>
            </w:r>
          </w:p>
        </w:tc>
        <w:tc>
          <w:tcPr/>
          <w:p>
            <w:pPr>
              <w:pStyle w:val="Compact"/>
            </w:pPr>
            <w:r>
              <w:t xml:space="preserve">“It grieved me exceedingly”</w:t>
            </w:r>
            <w:r>
              <w:t xml:space="preserve"> </w:t>
            </w:r>
            <w:r>
              <w:t xml:space="preserve">— not a policy adjustment but a gut response to desecration. Cleansing precedes restoration.</w:t>
            </w:r>
          </w:p>
        </w:tc>
      </w:tr>
      <w:tr>
        <w:tc>
          <w:tcPr/>
          <w:p>
            <w:pPr>
              <w:pStyle w:val="Compact"/>
            </w:pPr>
            <w:r>
              <w:t xml:space="preserve">10–11</w:t>
            </w:r>
          </w:p>
        </w:tc>
        <w:tc>
          <w:tcPr/>
          <w:p>
            <w:pPr>
              <w:pStyle w:val="Compact"/>
            </w:pPr>
            <w:r>
              <w:t xml:space="preserve">Nehemiah discovers the Levites and singers have fled to their fields because their portions have not been given to them; he confronts the officials.</w:t>
            </w:r>
          </w:p>
        </w:tc>
        <w:tc>
          <w:tcPr/>
          <w:p>
            <w:pPr>
              <w:pStyle w:val="Compact"/>
            </w:pPr>
            <w:r>
              <w:t xml:space="preserve">The economic dimension of worship collapse: when the support system for ministry fails, ministry workers must fend for themselves and worship suffers.</w:t>
            </w:r>
          </w:p>
        </w:tc>
      </w:tr>
      <w:tr>
        <w:tc>
          <w:tcPr/>
          <w:p>
            <w:pPr>
              <w:pStyle w:val="Compact"/>
            </w:pPr>
            <w:r>
              <w:t xml:space="preserve">12–13</w:t>
            </w:r>
          </w:p>
        </w:tc>
        <w:tc>
          <w:tcPr/>
          <w:p>
            <w:pPr>
              <w:pStyle w:val="Compact"/>
            </w:pPr>
            <w:r>
              <w:t xml:space="preserve">The people bring the tithe of grain, wine, and oil into the storehouses; Nehemiah appoints reliable men over the storehouses.</w:t>
            </w:r>
          </w:p>
        </w:tc>
        <w:tc>
          <w:tcPr/>
          <w:p>
            <w:pPr>
              <w:pStyle w:val="Compact"/>
            </w:pPr>
            <w:r>
              <w:t xml:space="preserve">Restoration requires both renewed obedience (the tithe) and renewed accountability structures (reliable treasurers).</w:t>
            </w:r>
          </w:p>
        </w:tc>
      </w:tr>
      <w:tr>
        <w:tc>
          <w:tcPr/>
          <w:p>
            <w:pPr>
              <w:pStyle w:val="Compact"/>
            </w:pPr>
            <w:r>
              <w:t xml:space="preserve">14</w:t>
            </w:r>
          </w:p>
        </w:tc>
        <w:tc>
          <w:tcPr/>
          <w:p>
            <w:pPr>
              <w:pStyle w:val="Compact"/>
            </w:pPr>
            <w:r>
              <w:t xml:space="preserve">First prayer:</w:t>
            </w:r>
            <w:r>
              <w:t xml:space="preserve"> </w:t>
            </w:r>
            <w:r>
              <w:t xml:space="preserve">“Remember me, O my God, concerning this, and do not wipe out my good deeds that I have done for the house of my God and for its services.”</w:t>
            </w:r>
          </w:p>
        </w:tc>
        <w:tc>
          <w:tcPr/>
          <w:p>
            <w:pPr>
              <w:pStyle w:val="Compact"/>
            </w:pPr>
            <w:r>
              <w:t xml:space="preserve">Covenant appeal, not merit claim. Nehemiah commits his work to the God who remembers.</w:t>
            </w:r>
          </w:p>
        </w:tc>
      </w:tr>
      <w:tr>
        <w:tc>
          <w:tcPr/>
          <w:p>
            <w:pPr>
              <w:pStyle w:val="Compact"/>
            </w:pPr>
            <w:r>
              <w:t xml:space="preserve">15–16</w:t>
            </w:r>
          </w:p>
        </w:tc>
        <w:tc>
          <w:tcPr/>
          <w:p>
            <w:pPr>
              <w:pStyle w:val="Compact"/>
            </w:pPr>
            <w:r>
              <w:t xml:space="preserve">In those days Nehemiah sees people treading winepresses, loading donkeys, and bringing goods into Jerusalem on the Sabbath; Tyrians are selling fish and all kinds of goods to the people of Judah on the Sabbath.</w:t>
            </w:r>
          </w:p>
        </w:tc>
        <w:tc>
          <w:tcPr/>
          <w:p>
            <w:pPr>
              <w:pStyle w:val="Compact"/>
            </w:pPr>
            <w:r>
              <w:t xml:space="preserve">The Sabbath violation is commercial and public — not secret or marginal. Pagan merchants are participating with the full knowledge of the community.</w:t>
            </w:r>
          </w:p>
        </w:tc>
      </w:tr>
      <w:tr>
        <w:tc>
          <w:tcPr/>
          <w:p>
            <w:pPr>
              <w:pStyle w:val="Compact"/>
            </w:pPr>
            <w:r>
              <w:t xml:space="preserve">17–18</w:t>
            </w:r>
          </w:p>
        </w:tc>
        <w:tc>
          <w:tcPr/>
          <w:p>
            <w:pPr>
              <w:pStyle w:val="Compact"/>
            </w:pPr>
            <w:r>
              <w:t xml:space="preserve">Nehemiah confronts the nobles of Judah:</w:t>
            </w:r>
            <w:r>
              <w:t xml:space="preserve"> </w:t>
            </w:r>
            <w:r>
              <w:t xml:space="preserve">“What is this evil thing that you are doing, profaning the Sabbath day? Did not your fathers act in this way, and did not our God bring all this disaster on us and on this city?”</w:t>
            </w:r>
          </w:p>
        </w:tc>
        <w:tc>
          <w:tcPr/>
          <w:p>
            <w:pPr>
              <w:pStyle w:val="Compact"/>
            </w:pPr>
            <w:r>
              <w:t xml:space="preserve">The confrontation goes to the leaders first, not the merchants. The exile is invoked as living memory and present warning.</w:t>
            </w:r>
          </w:p>
        </w:tc>
      </w:tr>
      <w:tr>
        <w:tc>
          <w:tcPr/>
          <w:p>
            <w:pPr>
              <w:pStyle w:val="Compact"/>
            </w:pPr>
            <w:r>
              <w:t xml:space="preserve">19–22</w:t>
            </w:r>
          </w:p>
        </w:tc>
        <w:tc>
          <w:tcPr/>
          <w:p>
            <w:pPr>
              <w:pStyle w:val="Compact"/>
            </w:pPr>
            <w:r>
              <w:t xml:space="preserve">Nehemiah orders the gates shut at the start of the Sabbath; when merchants camp outside the walls, he threatens them; he commands the Levites to guard the gates and keep the Sabbath holy.</w:t>
            </w:r>
          </w:p>
        </w:tc>
        <w:tc>
          <w:tcPr/>
          <w:p>
            <w:pPr>
              <w:pStyle w:val="Compact"/>
            </w:pPr>
            <w:r>
              <w:t xml:space="preserve">Structural and institutional response: the fix is not merely a command but a change in gate policy, personnel assignment, and enforcement.</w:t>
            </w:r>
          </w:p>
        </w:tc>
      </w:tr>
      <w:tr>
        <w:tc>
          <w:tcPr/>
          <w:p>
            <w:pPr>
              <w:pStyle w:val="Compact"/>
            </w:pPr>
            <w:r>
              <w:t xml:space="preserve">22b</w:t>
            </w:r>
          </w:p>
        </w:tc>
        <w:tc>
          <w:tcPr/>
          <w:p>
            <w:pPr>
              <w:pStyle w:val="Compact"/>
            </w:pPr>
            <w:r>
              <w:t xml:space="preserve">Second prayer:</w:t>
            </w:r>
            <w:r>
              <w:t xml:space="preserve"> </w:t>
            </w:r>
            <w:r>
              <w:t xml:space="preserve">“Remember me, O my God, concerning this also, and spare me according to the greatness of your steadfast love.”</w:t>
            </w:r>
          </w:p>
        </w:tc>
        <w:tc>
          <w:tcPr/>
          <w:p>
            <w:pPr>
              <w:pStyle w:val="Compact"/>
            </w:pPr>
            <w:r>
              <w:t xml:space="preserve">The appeal shifts from</w:t>
            </w:r>
            <w:r>
              <w:t xml:space="preserve"> </w:t>
            </w:r>
            <w:r>
              <w:t xml:space="preserve">“my good deeds”</w:t>
            </w:r>
            <w:r>
              <w:t xml:space="preserve"> </w:t>
            </w:r>
            <w:r>
              <w:t xml:space="preserve">to God’s steadfast love (hesed) — a deepening dependence across the chapter.</w:t>
            </w:r>
          </w:p>
        </w:tc>
      </w:tr>
      <w:tr>
        <w:tc>
          <w:tcPr/>
          <w:p>
            <w:pPr>
              <w:pStyle w:val="Compact"/>
            </w:pPr>
            <w:r>
              <w:t xml:space="preserve">23–24</w:t>
            </w:r>
          </w:p>
        </w:tc>
        <w:tc>
          <w:tcPr/>
          <w:p>
            <w:pPr>
              <w:pStyle w:val="Compact"/>
            </w:pPr>
            <w:r>
              <w:t xml:space="preserve">Nehemiah sees Jews who have married women of Ashdod, Ammon, and Moab; their children speak the language of Ashdod and cannot speak the language of Judah.</w:t>
            </w:r>
          </w:p>
        </w:tc>
        <w:tc>
          <w:tcPr/>
          <w:p>
            <w:pPr>
              <w:pStyle w:val="Compact"/>
            </w:pPr>
            <w:r>
              <w:t xml:space="preserve">The linguistic detail is devastating: covenant identity is being lost in the next generation. This is not merely intermarriage but cultural and covenantal assimilation.</w:t>
            </w:r>
          </w:p>
        </w:tc>
      </w:tr>
      <w:tr>
        <w:tc>
          <w:tcPr/>
          <w:p>
            <w:pPr>
              <w:pStyle w:val="Compact"/>
            </w:pPr>
            <w:r>
              <w:t xml:space="preserve">25</w:t>
            </w:r>
          </w:p>
        </w:tc>
        <w:tc>
          <w:tcPr/>
          <w:p>
            <w:pPr>
              <w:pStyle w:val="Compact"/>
            </w:pPr>
            <w:r>
              <w:t xml:space="preserve">Nehemiah contends with them, curses them, beats some of them, pulls out their hair, and makes them swear by God not to give their daughters or take daughters for their sons or themselves.</w:t>
            </w:r>
          </w:p>
        </w:tc>
        <w:tc>
          <w:tcPr/>
          <w:p>
            <w:pPr>
              <w:pStyle w:val="Compact"/>
            </w:pPr>
            <w:r>
              <w:t xml:space="preserve">Extreme response by any standard — explained by the covenantal stakes and Nehemiah’s dual authority as governor. Not a pastoral template but a record of theocratic administration.</w:t>
            </w:r>
          </w:p>
        </w:tc>
      </w:tr>
      <w:tr>
        <w:tc>
          <w:tcPr/>
          <w:p>
            <w:pPr>
              <w:pStyle w:val="Compact"/>
            </w:pPr>
            <w:r>
              <w:t xml:space="preserve">26–27</w:t>
            </w:r>
          </w:p>
        </w:tc>
        <w:tc>
          <w:tcPr/>
          <w:p>
            <w:pPr>
              <w:pStyle w:val="Compact"/>
            </w:pPr>
            <w:r>
              <w:t xml:space="preserve">He invokes Solomon’s sin — even the king whom God loved, who was made king over all Israel, was led into sin by foreign women.</w:t>
            </w:r>
            <w:r>
              <w:t xml:space="preserve"> </w:t>
            </w:r>
            <w:r>
              <w:t xml:space="preserve">“Shall we then listen to you and do all this great evil?”</w:t>
            </w:r>
          </w:p>
        </w:tc>
        <w:tc>
          <w:tcPr/>
          <w:p>
            <w:pPr>
              <w:pStyle w:val="Compact"/>
            </w:pPr>
            <w:r>
              <w:t xml:space="preserve">The appeal to Solomon is a crushing rhetorical move: if the wisest man in Israel was destroyed by this pattern, what exempts you?</w:t>
            </w:r>
          </w:p>
        </w:tc>
      </w:tr>
      <w:tr>
        <w:tc>
          <w:tcPr/>
          <w:p>
            <w:pPr>
              <w:pStyle w:val="Compact"/>
            </w:pPr>
            <w:r>
              <w:t xml:space="preserve">28</w:t>
            </w:r>
          </w:p>
        </w:tc>
        <w:tc>
          <w:tcPr/>
          <w:p>
            <w:pPr>
              <w:pStyle w:val="Compact"/>
            </w:pPr>
            <w:r>
              <w:t xml:space="preserve">One of the sons of Joiada the son of Eliashib the high priest was son-in-law to Sanballat the Horonite; Nehemiah drove him away.</w:t>
            </w:r>
          </w:p>
        </w:tc>
        <w:tc>
          <w:tcPr/>
          <w:p>
            <w:pPr>
              <w:pStyle w:val="Compact"/>
            </w:pPr>
            <w:r>
              <w:t xml:space="preserve">The high-priestly line itself is compromised — the corruption reaches the very top of the covenant hierarchy. Sanballat is the other persistent adversary of the rebuilding project (Neh. 2–6).</w:t>
            </w:r>
          </w:p>
        </w:tc>
      </w:tr>
      <w:tr>
        <w:tc>
          <w:tcPr/>
          <w:p>
            <w:pPr>
              <w:pStyle w:val="Compact"/>
            </w:pPr>
            <w:r>
              <w:t xml:space="preserve">29</w:t>
            </w:r>
          </w:p>
        </w:tc>
        <w:tc>
          <w:tcPr/>
          <w:p>
            <w:pPr>
              <w:pStyle w:val="Compact"/>
            </w:pPr>
            <w:r>
              <w:t xml:space="preserve">Third prayer:</w:t>
            </w:r>
            <w:r>
              <w:t xml:space="preserve"> </w:t>
            </w:r>
            <w:r>
              <w:t xml:space="preserve">“Remember them, O my God, because they have desecrated the priesthood and the covenant of the priesthood and the Levites.”</w:t>
            </w:r>
          </w:p>
        </w:tc>
        <w:tc>
          <w:tcPr/>
          <w:p>
            <w:pPr>
              <w:pStyle w:val="Compact"/>
            </w:pPr>
            <w:r>
              <w:t xml:space="preserve">The only prayer directed</w:t>
            </w:r>
            <w:r>
              <w:t xml:space="preserve"> </w:t>
            </w:r>
            <w:r>
              <w:rPr>
                <w:i/>
                <w:iCs/>
              </w:rPr>
              <w:t xml:space="preserve">against</w:t>
            </w:r>
            <w:r>
              <w:t xml:space="preserve"> </w:t>
            </w:r>
            <w:r>
              <w:t xml:space="preserve">others — a prayer of covenantal indictment. The desecration of the priesthood is the gravest charge.</w:t>
            </w:r>
          </w:p>
        </w:tc>
      </w:tr>
      <w:tr>
        <w:tc>
          <w:tcPr/>
          <w:p>
            <w:pPr>
              <w:pStyle w:val="Compact"/>
            </w:pPr>
            <w:r>
              <w:t xml:space="preserve">30–31</w:t>
            </w:r>
          </w:p>
        </w:tc>
        <w:tc>
          <w:tcPr/>
          <w:p>
            <w:pPr>
              <w:pStyle w:val="Compact"/>
            </w:pPr>
            <w:r>
              <w:t xml:space="preserve">Nehemiah cleanses everything foreign and establishes the duties of the priests and Levites; he makes provision for the wood offering and the firstfruits.</w:t>
            </w:r>
          </w:p>
        </w:tc>
        <w:tc>
          <w:tcPr/>
          <w:p>
            <w:pPr>
              <w:pStyle w:val="Compact"/>
            </w:pPr>
            <w:r>
              <w:t xml:space="preserve">A final cycle of restoration: cleansing, assignment, provision.</w:t>
            </w:r>
          </w:p>
        </w:tc>
      </w:tr>
      <w:tr>
        <w:tc>
          <w:tcPr/>
          <w:p>
            <w:pPr>
              <w:pStyle w:val="Compact"/>
            </w:pPr>
            <w:r>
              <w:t xml:space="preserve">31b</w:t>
            </w:r>
          </w:p>
        </w:tc>
        <w:tc>
          <w:tcPr/>
          <w:p>
            <w:pPr>
              <w:pStyle w:val="Compact"/>
            </w:pPr>
            <w:r>
              <w:t xml:space="preserve">Fourth prayer:</w:t>
            </w:r>
            <w:r>
              <w:t xml:space="preserve"> </w:t>
            </w:r>
            <w:r>
              <w:t xml:space="preserve">“Remember me, O my God, for good.”</w:t>
            </w:r>
          </w:p>
        </w:tc>
        <w:tc>
          <w:tcPr/>
          <w:p>
            <w:pPr>
              <w:pStyle w:val="Compact"/>
            </w:pPr>
            <w:r>
              <w:t xml:space="preserve">The briefest and perhaps most moving prayer in the book — the entirety of Nehemiah’s service committed to the God who remembers.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Law Read — Separation Commanded</w:t>
            </w:r>
          </w:p>
        </w:tc>
      </w:tr>
      <w:tr>
        <w:tc>
          <w:tcPr/>
          <w:p>
            <w:pPr>
              <w:pStyle w:val="Compact"/>
            </w:pPr>
            <w:r>
              <w:t xml:space="preserve">2</w:t>
            </w:r>
          </w:p>
        </w:tc>
        <w:tc>
          <w:tcPr/>
          <w:p>
            <w:pPr>
              <w:pStyle w:val="Compact"/>
            </w:pPr>
            <w:r>
              <w:t xml:space="preserve">4–9</w:t>
            </w:r>
          </w:p>
        </w:tc>
        <w:tc>
          <w:tcPr/>
          <w:p>
            <w:pPr>
              <w:pStyle w:val="Compact"/>
            </w:pPr>
            <w:r>
              <w:t xml:space="preserve">The Temple Desecrated — Tobiah Expelled</w:t>
            </w:r>
          </w:p>
        </w:tc>
      </w:tr>
      <w:tr>
        <w:tc>
          <w:tcPr/>
          <w:p>
            <w:pPr>
              <w:pStyle w:val="Compact"/>
            </w:pPr>
            <w:r>
              <w:t xml:space="preserve">3</w:t>
            </w:r>
          </w:p>
        </w:tc>
        <w:tc>
          <w:tcPr/>
          <w:p>
            <w:pPr>
              <w:pStyle w:val="Compact"/>
            </w:pPr>
            <w:r>
              <w:t xml:space="preserve">10–14</w:t>
            </w:r>
          </w:p>
        </w:tc>
        <w:tc>
          <w:tcPr/>
          <w:p>
            <w:pPr>
              <w:pStyle w:val="Compact"/>
            </w:pPr>
            <w:r>
              <w:t xml:space="preserve">The Levites Abandoned — Worship Restored</w:t>
            </w:r>
          </w:p>
        </w:tc>
      </w:tr>
      <w:tr>
        <w:tc>
          <w:tcPr/>
          <w:p>
            <w:pPr>
              <w:pStyle w:val="Compact"/>
            </w:pPr>
            <w:r>
              <w:t xml:space="preserve">4</w:t>
            </w:r>
          </w:p>
        </w:tc>
        <w:tc>
          <w:tcPr/>
          <w:p>
            <w:pPr>
              <w:pStyle w:val="Compact"/>
            </w:pPr>
            <w:r>
              <w:t xml:space="preserve">15–22</w:t>
            </w:r>
          </w:p>
        </w:tc>
        <w:tc>
          <w:tcPr/>
          <w:p>
            <w:pPr>
              <w:pStyle w:val="Compact"/>
            </w:pPr>
            <w:r>
              <w:t xml:space="preserve">The Sabbath Profaned — The Gates Shut</w:t>
            </w:r>
          </w:p>
        </w:tc>
      </w:tr>
      <w:tr>
        <w:tc>
          <w:tcPr/>
          <w:p>
            <w:pPr>
              <w:pStyle w:val="Compact"/>
            </w:pPr>
            <w:r>
              <w:t xml:space="preserve">5</w:t>
            </w:r>
          </w:p>
        </w:tc>
        <w:tc>
          <w:tcPr/>
          <w:p>
            <w:pPr>
              <w:pStyle w:val="Compact"/>
            </w:pPr>
            <w:r>
              <w:t xml:space="preserve">23–29</w:t>
            </w:r>
          </w:p>
        </w:tc>
        <w:tc>
          <w:tcPr/>
          <w:p>
            <w:pPr>
              <w:pStyle w:val="Compact"/>
            </w:pPr>
            <w:r>
              <w:t xml:space="preserve">The Covenant Violated — Intermarriage Confronted</w:t>
            </w:r>
          </w:p>
        </w:tc>
      </w:tr>
      <w:tr>
        <w:tc>
          <w:tcPr/>
          <w:p>
            <w:pPr>
              <w:pStyle w:val="Compact"/>
            </w:pPr>
            <w:r>
              <w:t xml:space="preserve">6</w:t>
            </w:r>
          </w:p>
        </w:tc>
        <w:tc>
          <w:tcPr/>
          <w:p>
            <w:pPr>
              <w:pStyle w:val="Compact"/>
            </w:pPr>
            <w:r>
              <w:t xml:space="preserve">30–31</w:t>
            </w:r>
          </w:p>
        </w:tc>
        <w:tc>
          <w:tcPr/>
          <w:p>
            <w:pPr>
              <w:pStyle w:val="Compact"/>
            </w:pPr>
            <w:r>
              <w:t xml:space="preserve">Cleansed, Established, Committed to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faithfulness collapses without vigilance — and human reform alone cannot hold.</w:t>
      </w:r>
    </w:p>
    <w:p>
      <w:pPr>
        <w:pStyle w:val="BodyText"/>
      </w:pPr>
      <w:r>
        <w:rPr>
          <w:b/>
          <w:bCs/>
        </w:rPr>
        <w:t xml:space="preserve">Primary Claim:</w:t>
      </w:r>
      <w:r>
        <w:t xml:space="preserve"> </w:t>
      </w:r>
      <w:r>
        <w:t xml:space="preserve">God is warning His people that the gains of revival and renewal are perpetually vulnerable to drift, compromise, and collapse — and calling them to the kind of recurring, costly, watchful faithfulness that grace alone motivates and sustains.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Revise your theology of spiritual progress.</w:t>
      </w:r>
      <w:r>
        <w:t xml:space="preserve"> </w:t>
      </w:r>
      <w:r>
        <w:t xml:space="preserve">The reader who assumes that past faithfulness protects against present drift has misread the shape of the Christian life. The people of Nehemiah’s Jerusalem had signed a solemn covenant (Nehemiah 10), dedicated the walls with great joy (Nehemiah 12), and heard the Law read with tears (Nehemiah 8) — and within a generation, or less, every gain had evaporated. The doctrine of perseverance does not mean spiritual momentum is self-sustaining; it means God will complete what He began, through the very means of grace you are now neglecting. Stop assuming that what was true of you five years ago is true of you today without examination.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grief over desecration restore your sense of what is holy.</w:t>
      </w:r>
      <w:r>
        <w:t xml:space="preserve"> </w:t>
      </w:r>
      <w:r>
        <w:t xml:space="preserve">Nehemiah’s first response to finding Tobiah in the Temple is not policy analysis — it is grief:</w:t>
      </w:r>
      <w:r>
        <w:t xml:space="preserve"> </w:t>
      </w:r>
      <w:r>
        <w:t xml:space="preserve">“It grieved me exceedingly”</w:t>
      </w:r>
      <w:r>
        <w:t xml:space="preserve"> </w:t>
      </w:r>
      <w:r>
        <w:t xml:space="preserve">(v. 8). Before he throws out the furniture, he is undone. The question for the reader is not merely</w:t>
      </w:r>
      <w:r>
        <w:t xml:space="preserve"> </w:t>
      </w:r>
      <w:r>
        <w:t xml:space="preserve">“what needs to change?”</w:t>
      </w:r>
      <w:r>
        <w:t xml:space="preserve"> </w:t>
      </w:r>
      <w:r>
        <w:t xml:space="preserve">but</w:t>
      </w:r>
      <w:r>
        <w:t xml:space="preserve"> </w:t>
      </w:r>
      <w:r>
        <w:t xml:space="preserve">“do I still feel what desecration costs?”</w:t>
      </w:r>
      <w:r>
        <w:t xml:space="preserve"> </w:t>
      </w:r>
      <w:r>
        <w:t xml:space="preserve">Spiritual drift characteristically numbs the affections before it corrupts the behavior. Ask God to restore a gut-level sense of what His house, His day, and His covenant are worth — a grief over desecration that precedes and motivates whatever action follows.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and close the specific gate through which compromise enters your life.</w:t>
      </w:r>
      <w:r>
        <w:t xml:space="preserve"> </w:t>
      </w:r>
      <w:r>
        <w:t xml:space="preserve">Nehemiah’s Sabbath reform is not a sermon; it is a gate policy. He does not merely exhort the merchants to go away — he shuts the gates, assigns the Levites, and changes the structure so the violation cannot recur. Every pattern of sin has a gate — a specific entry point, a specific set of conditions that enable it, a specific structural arrangement that makes it easy. Name the gate. Close it. Assign a guard. The application is concrete: what is the specific decision, relationship, habit, or access point that makes this particular drift possible for you?</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Hear in Nehemiah’s unanswered prayers the announcement that a greater mediator was needed.</w:t>
      </w:r>
      <w:r>
        <w:t xml:space="preserve"> </w:t>
      </w:r>
      <w:r>
        <w:t xml:space="preserve">Nehemiah prays</w:t>
      </w:r>
      <w:r>
        <w:t xml:space="preserve"> </w:t>
      </w:r>
      <w:r>
        <w:t xml:space="preserve">“Remember me, O my God”</w:t>
      </w:r>
      <w:r>
        <w:t xml:space="preserve"> </w:t>
      </w:r>
      <w:r>
        <w:t xml:space="preserve">four times — and the book ends. There is no divine voice, no angelic response, no final assurance. The book closes in silence. This is not accidental. The entire Nehemiah narrative, ending in the collapse of every reform he attempted, is the canon’s way of announcing that something more than a godly governor is required. The reader who knows Christ hears in Nehemiah’s closing prayer the cry that Christ alone answers — the mediator who always lives to make intercession (Hebrews 7:25), whose reforms do not revert, whose sacrifice does not need repeating, whose covenant does not collapse on His return.</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Commit your work — including its outcomes — to God’s remembering rather than your own securing.</w:t>
      </w:r>
      <w:r>
        <w:t xml:space="preserve"> </w:t>
      </w:r>
      <w:r>
        <w:t xml:space="preserve">Nehemiah cannot guarantee the results of his reforms. He acts, cleanses, restores, and appoints — and then prays</w:t>
      </w:r>
      <w:r>
        <w:t xml:space="preserve"> </w:t>
      </w:r>
      <w:r>
        <w:t xml:space="preserve">“Remember me, O my God, for good.”</w:t>
      </w:r>
      <w:r>
        <w:t xml:space="preserve"> </w:t>
      </w:r>
      <w:r>
        <w:t xml:space="preserve">He does not build in a self-enforcement mechanism. He does not set up a legacy committee. He commits his work to the God who remembers — the same God who remembered Noah, Rachel, and the covenant with Abraham. The application is not passivity but a specific transfer of trust: act with everything you have, then release the outcome to the God whose memory does not fail. Stop trying to secure by ongoing control what only God’s remembering can preserve.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13 teaches the theological reality of covenant fragility under human administration — not because God’s covenant is fragile but because the human capacity to sustain covenant faithfulness is comprehensively limited. The chapter demonstrates that worship infrastructure (Levites, tithes, Temple chambers), covenant boundaries (intermarriage prohibitions), and Sabbath rhythms (the creational and covenantal sign of rest in God) are all simultaneously vulnerable to the same root corruption: the drift away from God toward accommodation with the surrounding culture and its economic and relational networks. The God revealed in this text is one who grieves desecration, holds His people accountable regardless of elapsed time, and is not satisfied with formal structures that have been stripped of their covenantal content. He is the God who</w:t>
      </w:r>
      <w:r>
        <w:t xml:space="preserve"> </w:t>
      </w:r>
      <w:r>
        <w:rPr>
          <w:i/>
          <w:iCs/>
        </w:rPr>
        <w:t xml:space="preserve">remembers</w:t>
      </w:r>
      <w:r>
        <w:t xml:space="preserve"> </w:t>
      </w:r>
      <w:r>
        <w:t xml:space="preserve">— and Nehemiah’s repeated</w:t>
      </w:r>
      <w:r>
        <w:t xml:space="preserve"> </w:t>
      </w:r>
      <w:r>
        <w:t xml:space="preserve">“Remember me”</w:t>
      </w:r>
      <w:r>
        <w:t xml:space="preserve"> </w:t>
      </w:r>
      <w:r>
        <w:t xml:space="preserve">is not anxiety but an appeal to this very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13 functions within the Reformed understanding of Scripture as one of the canon’s most searching demonstrations of the insufficiency of the law as a final solution to the problem of human sin. The entire Nehemiah narrative is a post-exilic renewal movement — covenant community rebuilt, walls restored, Law read, covenant renewed — and it ends in comprehensive collapse. This is not a peripheral observation; it is the theological engine of the chapter’s canonical significance. The Reformed doctrine of total depravity does not mean that human beings cannot accomplish genuine reforms; Nehemiah clearly can and does. It means that those reforms cannot hold apart from a transformation of the heart that external administration cannot produce. The chapter therefore functions as one of the Old Testament’s most compelling arguments for what the New Covenant promises in Jeremiah 31 and Ezekiel 36 — the law written on the heart, the Spirit placed within, the final cleansing that human mediators can only approximate. Christ’s unrepeatable, permanent high-priestly work (Hebrews 7–10) is the answer to the question Nehemiah 13 forces upon the reader.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reforms you made, the commitments you signed, the solemn moments of dedication — none of them hold on their own. Nehemiah built walls, read the Law, restored worship, and renewed the covenant, and within a generation every gain had collapsed. The chapter ends not with a solution but with a prayer:</w:t>
      </w:r>
      <w:r>
        <w:t xml:space="preserve"> </w:t>
      </w:r>
      <w:r>
        <w:rPr>
          <w:i/>
          <w:iCs/>
        </w:rPr>
        <w:t xml:space="preserve">“Remember me, O my God, for good.”</w:t>
      </w:r>
      <w:r>
        <w:t xml:space="preserve"> </w:t>
      </w:r>
      <w:r>
        <w:t xml:space="preserve">That prayer finds its answer only in the One who always lives to intercede — the mediator whose reforms do not revert, whose covenant does not collapse, whose return does not find the furniture rearranged. Rest in Him. Watch. And when you see the drift, act — then pray the same prayer, trusting the same God who never forgets.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lesson about staying vigilant.</w:t>
      </w:r>
      <w:r>
        <w:t xml:space="preserve"> </w:t>
      </w:r>
      <w:r>
        <w:t xml:space="preserve">The most common mishandling of Nehemiah 13 turns it into a management or leadership case study:</w:t>
      </w:r>
      <w:r>
        <w:t xml:space="preserve"> </w:t>
      </w:r>
      <w:r>
        <w:t xml:space="preserve">“Don’t take your eye off the ball,”</w:t>
      </w:r>
      <w:r>
        <w:t xml:space="preserve"> </w:t>
      </w:r>
      <w:r>
        <w:t xml:space="preserve">“Leaders need to do regular check-ins,”</w:t>
      </w:r>
      <w:r>
        <w:t xml:space="preserve"> </w:t>
      </w:r>
      <w:r>
        <w:t xml:space="preserve">“Institutional drift happens when leaders are absent.”</w:t>
      </w:r>
      <w:r>
        <w:t xml:space="preserve"> </w:t>
      </w:r>
      <w:r>
        <w:t xml:space="preserve">These observations are not wrong, but they fall catastrophically short of the text’s theological weight. The chapter is not fundamentally about leadership principles — it is about the irreversibility of human inability to sustain covenant faithfulness and the need for a mediator who transcends Nehemiah. A sermon that ends with</w:t>
      </w:r>
      <w:r>
        <w:t xml:space="preserve"> </w:t>
      </w:r>
      <w:r>
        <w:t xml:space="preserve">“be like Nehemiah”</w:t>
      </w:r>
      <w:r>
        <w:t xml:space="preserve"> </w:t>
      </w:r>
      <w:r>
        <w:t xml:space="preserve">has missed the chapter’s deepest claim.</w:t>
      </w:r>
    </w:p>
    <w:p>
      <w:pPr>
        <w:numPr>
          <w:ilvl w:val="0"/>
          <w:numId w:val="1002"/>
        </w:numPr>
      </w:pPr>
      <w:r>
        <w:rPr>
          <w:b/>
          <w:bCs/>
        </w:rPr>
        <w:t xml:space="preserve">Domesticating or excusing Nehemiah’s physical confrontations.</w:t>
      </w:r>
      <w:r>
        <w:t xml:space="preserve"> </w:t>
      </w:r>
      <w:r>
        <w:t xml:space="preserve">Preachers sometimes either (a) skip past the hair-pulling and beatings with embarrassment, (b) over-explain them as cultural context and move on, or (c) turn them into unqualified models of bold pastoral action. All three mishandle the text. The physical confrontations belong to Nehemiah’s specific authority as civil governor of a theocratic community — they are textually endorsed expressions of covenant zeal in that context, but they do not translate directly into pastoral practice. The preacher should neither excuse them nor weaponize them.</w:t>
      </w:r>
    </w:p>
    <w:p>
      <w:pPr>
        <w:numPr>
          <w:ilvl w:val="0"/>
          <w:numId w:val="1002"/>
        </w:numPr>
      </w:pPr>
      <w:r>
        <w:rPr>
          <w:b/>
          <w:bCs/>
        </w:rPr>
        <w:t xml:space="preserve">Preaching</w:t>
      </w:r>
      <w:r>
        <w:rPr>
          <w:b/>
          <w:bCs/>
        </w:rPr>
        <w:t xml:space="preserve"> </w:t>
      </w:r>
      <w:r>
        <w:rPr>
          <w:b/>
          <w:bCs/>
        </w:rPr>
        <w:t xml:space="preserve">“Remember me, O my God”</w:t>
      </w:r>
      <w:r>
        <w:rPr>
          <w:b/>
          <w:bCs/>
        </w:rPr>
        <w:t xml:space="preserve"> </w:t>
      </w:r>
      <w:r>
        <w:rPr>
          <w:b/>
          <w:bCs/>
        </w:rPr>
        <w:t xml:space="preserve">as an anxiety prayer about Nehemiah’s uncertain salvation.</w:t>
      </w:r>
      <w:r>
        <w:t xml:space="preserve"> </w:t>
      </w:r>
      <w:r>
        <w:t xml:space="preserve">If the closing prayers are treated as Nehemiah hedging his spiritual bets or anxiously hoping his works are enough, the text has been turned into an anti-gospel illustration. These are covenant-appeal prayers — confident, humble, theologically rich appeals to the God who remembers His own. They should be preached as models of committed service released into God’s hands, not as expressions of merit-seeking.</w:t>
      </w:r>
    </w:p>
    <w:p>
      <w:pPr>
        <w:numPr>
          <w:ilvl w:val="0"/>
          <w:numId w:val="1002"/>
        </w:numPr>
      </w:pPr>
      <w:r>
        <w:rPr>
          <w:b/>
          <w:bCs/>
        </w:rPr>
        <w:t xml:space="preserve">Failing to note that the book ends without resolution.</w:t>
      </w:r>
      <w:r>
        <w:t xml:space="preserve"> </w:t>
      </w:r>
      <w:r>
        <w:t xml:space="preserve">Nehemiah 13 is the end of the book — and the end of the book does not resolve the problems Nehemiah is confronting. The merchants come back; the priestly line remains compromised; the intermarriage pattern has deep roots. Preachers who end the sermon with</w:t>
      </w:r>
      <w:r>
        <w:t xml:space="preserve"> </w:t>
      </w:r>
      <w:r>
        <w:t xml:space="preserve">“and then Nehemiah fixed it”</w:t>
      </w:r>
      <w:r>
        <w:t xml:space="preserve"> </w:t>
      </w:r>
      <w:r>
        <w:t xml:space="preserve">have not read the last verse. The book closes with a prayer, not a triumph — and that open ending is theologically intentional. It points forward. Preach the forward-pointing.</w:t>
      </w:r>
    </w:p>
    <w:p>
      <w:pPr>
        <w:numPr>
          <w:ilvl w:val="0"/>
          <w:numId w:val="1002"/>
        </w:numPr>
      </w:pPr>
      <w:r>
        <w:rPr>
          <w:b/>
          <w:bCs/>
        </w:rPr>
        <w:t xml:space="preserve">Applying the intermarriage prohibitions directly to contemporary Christian practice without canonical mediation.</w:t>
      </w:r>
      <w:r>
        <w:t xml:space="preserve"> </w:t>
      </w:r>
      <w:r>
        <w:t xml:space="preserve">Nehemiah’s confrontation with intermarriage is grounded in specific Old Covenant ethnic-covenantal boundaries — the preservation of the worshipping community in the land. The New Testament reframes this entirely: the boundary is not ethnic but confessional (2 Corinthians 6:14; 1 Corinthians 7:39 —</w:t>
      </w:r>
      <w:r>
        <w:t xml:space="preserve"> </w:t>
      </w:r>
      <w:r>
        <w:t xml:space="preserve">“only in the Lord”</w:t>
      </w:r>
      <w:r>
        <w:t xml:space="preserve">). The application is genuine but requires careful canonical mediation. Applying Nehemiah 13:25 directly to contemporary marriages without noting the redemptive-historical shift can produce either legalism or racial confusion.</w:t>
      </w:r>
    </w:p>
    <w:p>
      <w:pPr>
        <w:numPr>
          <w:ilvl w:val="0"/>
          <w:numId w:val="1002"/>
        </w:numPr>
      </w:pPr>
      <w:r>
        <w:rPr>
          <w:b/>
          <w:bCs/>
        </w:rPr>
        <w:t xml:space="preserve">Missing the cumulative structure of the four corruptions.</w:t>
      </w:r>
      <w:r>
        <w:t xml:space="preserve"> </w:t>
      </w:r>
      <w:r>
        <w:t xml:space="preserve">The chapter presents four distinct violations — Temple desecration, Levitical abandonment, Sabbath profanation, covenant intermarriage — and a preacher who treats them as four separate points of application loses the chapter’s cumulative argument. Together they demonstrate that</w:t>
      </w:r>
      <w:r>
        <w:t xml:space="preserve"> </w:t>
      </w:r>
      <w:r>
        <w:rPr>
          <w:i/>
          <w:iCs/>
        </w:rPr>
        <w:t xml:space="preserve">all</w:t>
      </w:r>
      <w:r>
        <w:t xml:space="preserve"> </w:t>
      </w:r>
      <w:r>
        <w:t xml:space="preserve">the major structures of covenant life — worship space, worship personnel, worship time, covenant community — collapsed simultaneously. This is not four problems; it is one comprehensive collapse. Preach the whole pattern.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2026-07-14T21:03:47Z</dcterms:created>
  <dcterms:modified xsi:type="dcterms:W3CDTF">2026-07-14T21:03:47Z</dcterms:modified>
</cp:coreProperties>
</file>

<file path=docProps/custom.xml><?xml version="1.0" encoding="utf-8"?>
<Properties xmlns="http://schemas.openxmlformats.org/officeDocument/2006/custom-properties" xmlns:vt="http://schemas.openxmlformats.org/officeDocument/2006/docPropsVTypes"/>
</file>